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D41B" w14:textId="77777777" w:rsidR="00426981" w:rsidRPr="00426981" w:rsidRDefault="00426981" w:rsidP="00426981">
      <w:pPr>
        <w:shd w:val="clear" w:color="auto" w:fill="F1F4FA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 xml:space="preserve">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>lancar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>kempen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>pemuliharaan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>fasa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36"/>
          <w:szCs w:val="36"/>
          <w14:ligatures w14:val="none"/>
        </w:rPr>
        <w:t> 2</w:t>
      </w:r>
    </w:p>
    <w:p w14:paraId="048DFE68" w14:textId="77777777" w:rsidR="00426981" w:rsidRPr="00426981" w:rsidRDefault="00426981" w:rsidP="00426981">
      <w:pPr>
        <w:shd w:val="clear" w:color="auto" w:fill="F1F4FA"/>
        <w:spacing w:after="0" w:line="240" w:lineRule="auto"/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  <w:t>PUBLISHED BY</w:t>
      </w:r>
    </w:p>
    <w:p w14:paraId="56659327" w14:textId="77777777" w:rsidR="00426981" w:rsidRPr="00426981" w:rsidRDefault="00426981" w:rsidP="00426981">
      <w:pPr>
        <w:shd w:val="clear" w:color="auto" w:fill="F1F4FA"/>
        <w:spacing w:after="0" w:line="240" w:lineRule="auto"/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  <w:t>MNT PRESS</w:t>
      </w:r>
    </w:p>
    <w:p w14:paraId="38E14402" w14:textId="53FE12E4" w:rsidR="00426981" w:rsidRPr="00426981" w:rsidRDefault="00426981" w:rsidP="00426981">
      <w:pPr>
        <w:shd w:val="clear" w:color="auto" w:fill="F1F4FA"/>
        <w:spacing w:after="0" w:line="240" w:lineRule="auto"/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  <w:t>ON</w:t>
      </w:r>
      <w:r>
        <w:rPr>
          <w:rFonts w:ascii="Times New Roman" w:eastAsia="Times New Roman" w:hAnsi="Times New Roman" w:cs="Times New Roman"/>
          <w:caps/>
          <w:color w:val="12123F"/>
          <w:kern w:val="0"/>
          <w:sz w:val="26"/>
          <w:szCs w:val="26"/>
          <w14:ligatures w14:val="none"/>
        </w:rPr>
        <w:t xml:space="preserve"> </w:t>
      </w:r>
      <w:hyperlink r:id="rId4" w:history="1">
        <w:r w:rsidRPr="00426981">
          <w:rPr>
            <w:rFonts w:ascii="Times New Roman" w:eastAsia="Times New Roman" w:hAnsi="Times New Roman" w:cs="Times New Roman"/>
            <w:caps/>
            <w:color w:val="0000FF"/>
            <w:kern w:val="0"/>
            <w:sz w:val="26"/>
            <w:szCs w:val="26"/>
            <w:u w:val="single"/>
            <w14:ligatures w14:val="none"/>
          </w:rPr>
          <w:t>JUNE 3, 2023</w:t>
        </w:r>
      </w:hyperlink>
    </w:p>
    <w:p w14:paraId="34FAE26F" w14:textId="1FBF143E" w:rsidR="00426981" w:rsidRPr="00426981" w:rsidRDefault="00426981" w:rsidP="004269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26981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00434BA" wp14:editId="3D19951B">
            <wp:extent cx="5334000" cy="3000375"/>
            <wp:effectExtent l="0" t="0" r="0" b="9525"/>
            <wp:docPr id="1418070645" name="Picture 4" descr="A group of people standing in front of a large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70645" name="Picture 4" descr="A group of people standing in front of a large ban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34" cy="300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90C5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Kuala Lumpur – 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mengumumkan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pelancaran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Fasa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2 Kempen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Terumbu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Karang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kerjasama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Universiti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Malaysia Terengganu (UMT)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sempena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Hari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Lautan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Sedunia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. Pelancaran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itu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berlangsung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di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Aquatheatre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ikonik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Aquaria KLCC,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kehadiran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tetamu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terhormat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termasuk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wakil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daripada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Jabatan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Perikanan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Malaysia (DOF), Tourism Malaysia, UMT,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ahli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media,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pelbagai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rakan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kongsi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.</w:t>
      </w:r>
    </w:p>
    <w:p w14:paraId="4437A43E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Fasa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1 Kempen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tersebut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dimulakan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pada 2018,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memberi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tumpuan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penyelidikan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spesis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mempamerkan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daya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tahan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terhadap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keadaan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cuaca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buruk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.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objektif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tercapai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kini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memulakan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Fasa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2,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bertujuan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melaksanakan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penemuan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penyelidikan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dalam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aplikasi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praktikal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seterusnya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memulihkan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serta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memelihara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terumbu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di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seluruh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Malaysia.</w:t>
      </w:r>
    </w:p>
    <w:p w14:paraId="25A4ADB9" w14:textId="0E107916" w:rsidR="00426981" w:rsidRPr="00426981" w:rsidRDefault="00426981" w:rsidP="00426981">
      <w:pPr>
        <w:shd w:val="clear" w:color="auto" w:fill="F1F4FA"/>
        <w:spacing w:after="0" w:line="240" w:lineRule="auto"/>
        <w:jc w:val="center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noProof/>
          <w:color w:val="12123F"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3C6781D6" wp14:editId="0D0A06C5">
            <wp:extent cx="5324475" cy="2841979"/>
            <wp:effectExtent l="0" t="0" r="0" b="0"/>
            <wp:docPr id="2053758652" name="Picture 3" descr="A couple of me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58652" name="Picture 3" descr="A couple of me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447" cy="284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6BD2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Sebagai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sebahagian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daripada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komitmen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mereka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sebelum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ini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telah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menderma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RM68,000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semasa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Fasa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1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kini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menaja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tambahan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RM200,000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inisiatif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penanaman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1,000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di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Pulau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Bidong, Terengganu.</w:t>
      </w:r>
    </w:p>
    <w:p w14:paraId="339A3A6C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br/>
        <w:t>“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kerjasama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UMT, kami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boleh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menggunakan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kepakaran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sumber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mereka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mencapai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matlamat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utama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kami,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iaitu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pemeliharaan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terumbu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,” kata Dato Simon Foong,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Pengarah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Urusan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Aquaria KLCC.</w:t>
      </w:r>
    </w:p>
    <w:p w14:paraId="3EC000A0" w14:textId="3A5E6234" w:rsidR="00426981" w:rsidRPr="00426981" w:rsidRDefault="00426981" w:rsidP="00426981">
      <w:pPr>
        <w:shd w:val="clear" w:color="auto" w:fill="F1F4FA"/>
        <w:spacing w:after="0" w:line="240" w:lineRule="auto"/>
        <w:jc w:val="center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noProof/>
          <w:color w:val="12123F"/>
          <w:kern w:val="0"/>
          <w:sz w:val="26"/>
          <w:szCs w:val="26"/>
          <w14:ligatures w14:val="none"/>
        </w:rPr>
        <w:drawing>
          <wp:inline distT="0" distB="0" distL="0" distR="0" wp14:anchorId="69ECC668" wp14:editId="3BF6D5BE">
            <wp:extent cx="5452533" cy="3067050"/>
            <wp:effectExtent l="0" t="0" r="0" b="0"/>
            <wp:docPr id="1527823812" name="Picture 2" descr="A person in a shark garment in front of a fish t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23812" name="Picture 2" descr="A person in a shark garment in front of a fish ta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25" cy="30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C739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lastRenderedPageBreak/>
        <w:t>Tambahnya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lagi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Aquaria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berharap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boleh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memberi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impak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besar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meningkatkan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kesedaran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tentang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kepentingan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terutama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masyarakat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.</w:t>
      </w:r>
    </w:p>
    <w:p w14:paraId="71BBD263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br/>
        <w:t xml:space="preserve">Satu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demonstrasi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proses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penanaman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batu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dijalankan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di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Pulau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Bidong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ditunjukkan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bagi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para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tetamu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melihat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cara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teknik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dilakukan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.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Demonstrasi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ini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mempamerkan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langkah-langkah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teliti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halus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terlibat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dalam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memulihkan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terumbu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menonjolkan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dedikasi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kepakaran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pasukan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terlibat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.</w:t>
      </w:r>
    </w:p>
    <w:p w14:paraId="4D830365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br/>
        <w:t xml:space="preserve">Selain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itu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majlis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menandatangani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perjanjian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antara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Aquaria KLCC dan UMT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melambangkan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kerjasama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rasmi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komitmen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bersama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terhadap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. Majlis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itu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menekankan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dedikasi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bersama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memanfaatkan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sumber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kepakaran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penambahbaikan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ekosistem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terumbu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di negara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kita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.</w:t>
      </w:r>
    </w:p>
    <w:p w14:paraId="36261508" w14:textId="7AF11964" w:rsidR="00426981" w:rsidRPr="00426981" w:rsidRDefault="00426981" w:rsidP="00426981">
      <w:pPr>
        <w:shd w:val="clear" w:color="auto" w:fill="F1F4FA"/>
        <w:spacing w:after="0" w:line="240" w:lineRule="auto"/>
        <w:jc w:val="center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noProof/>
          <w:color w:val="12123F"/>
          <w:kern w:val="0"/>
          <w:sz w:val="26"/>
          <w:szCs w:val="26"/>
          <w14:ligatures w14:val="none"/>
        </w:rPr>
        <w:drawing>
          <wp:inline distT="0" distB="0" distL="0" distR="0" wp14:anchorId="3B847F6A" wp14:editId="18315D9F">
            <wp:extent cx="5419725" cy="3048595"/>
            <wp:effectExtent l="0" t="0" r="0" b="0"/>
            <wp:docPr id="677205473" name="Picture 1" descr="A scuba divers cleaning a coral ree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05473" name="Picture 1" descr="A scuba divers cleaning a coral ree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07" cy="305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977D" w14:textId="77777777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br/>
        <w:t xml:space="preserve">Dalam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usaha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melibatkan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orang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ramai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merancang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memperkenalkan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program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pengambilan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.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menggalakkan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penyertaan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orang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ramai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kempen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ini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bertujuan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meningkatkan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kesedaran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menyumbang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usaha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penyelidikan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berterusan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yang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diterajui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oleh UMT.</w:t>
      </w:r>
    </w:p>
    <w:p w14:paraId="33910C11" w14:textId="38E1503D" w:rsidR="00426981" w:rsidRPr="00426981" w:rsidRDefault="00426981" w:rsidP="00426981">
      <w:pPr>
        <w:shd w:val="clear" w:color="auto" w:fill="F1F4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</w:pPr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Dalam masa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sama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, 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menganjurkan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aktiviti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penanaman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bagi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memberi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peluang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masyarakat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untuk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menyumbang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secara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aktif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kepada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kerja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pemuliharaan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dengan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menanam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semula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dan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memasang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batu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karang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di Aquaria KLCC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sebelum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ia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akan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dipindahkan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ke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tapak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 xml:space="preserve"> </w:t>
      </w:r>
      <w:proofErr w:type="spellStart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pemulihan</w:t>
      </w:r>
      <w:proofErr w:type="spellEnd"/>
      <w:r w:rsidRPr="00426981">
        <w:rPr>
          <w:rFonts w:ascii="Times New Roman" w:eastAsia="Times New Roman" w:hAnsi="Times New Roman" w:cs="Times New Roman"/>
          <w:color w:val="12123F"/>
          <w:kern w:val="0"/>
          <w:sz w:val="26"/>
          <w:szCs w:val="26"/>
          <w14:ligatures w14:val="none"/>
        </w:rPr>
        <w:t>.</w:t>
      </w:r>
    </w:p>
    <w:sectPr w:rsidR="00426981" w:rsidRPr="0042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1"/>
    <w:rsid w:val="004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4F04"/>
  <w15:chartTrackingRefBased/>
  <w15:docId w15:val="{A7A73CB2-DF99-4574-9B54-845D69B9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6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9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wp-block-post-authorname">
    <w:name w:val="wp-block-post-author__name"/>
    <w:basedOn w:val="Normal"/>
    <w:rsid w:val="004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26981"/>
    <w:rPr>
      <w:color w:val="0000FF"/>
      <w:u w:val="single"/>
    </w:rPr>
  </w:style>
  <w:style w:type="paragraph" w:customStyle="1" w:styleId="has-text-align-justify">
    <w:name w:val="has-text-align-justify"/>
    <w:basedOn w:val="Normal"/>
    <w:rsid w:val="004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mymntnews.com/2023/06/03/aquaria-klcc-lancar-kempen-pemuliharaan-karang-fasa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SYAFIQA BINTI MAZLAN</dc:creator>
  <cp:keywords/>
  <dc:description/>
  <cp:lastModifiedBy>AMIRA SYAFIQA BINTI MAZLAN</cp:lastModifiedBy>
  <cp:revision>2</cp:revision>
  <dcterms:created xsi:type="dcterms:W3CDTF">2024-01-14T06:49:00Z</dcterms:created>
  <dcterms:modified xsi:type="dcterms:W3CDTF">2024-01-14T06:53:00Z</dcterms:modified>
</cp:coreProperties>
</file>